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47229" w14:textId="2A0F7F68" w:rsidR="00F26FD7" w:rsidRPr="00F26FD7" w:rsidRDefault="00F26FD7" w:rsidP="00F26FD7">
      <w:pPr>
        <w:spacing w:line="360" w:lineRule="exact"/>
        <w:ind w:rightChars="666" w:right="146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09F8B" wp14:editId="74BCA7F5">
                <wp:simplePos x="0" y="0"/>
                <wp:positionH relativeFrom="column">
                  <wp:posOffset>-495300</wp:posOffset>
                </wp:positionH>
                <wp:positionV relativeFrom="paragraph">
                  <wp:posOffset>-685800</wp:posOffset>
                </wp:positionV>
                <wp:extent cx="1143000" cy="571500"/>
                <wp:effectExtent l="0" t="0" r="19050" b="19050"/>
                <wp:wrapNone/>
                <wp:docPr id="10404100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31EDE" w14:textId="79D36892" w:rsidR="00F26FD7" w:rsidRPr="00F26FD7" w:rsidRDefault="00F26FD7" w:rsidP="00F26FD7">
                            <w:pPr>
                              <w:rPr>
                                <w:rFonts w:ascii="Times New Roman" w:eastAsiaTheme="minorEastAsia" w:hAnsi="Times New Roman"/>
                                <w:color w:val="FF0000"/>
                                <w:sz w:val="144"/>
                                <w:szCs w:val="144"/>
                                <w:lang w:eastAsia="ja-JP"/>
                              </w:rPr>
                            </w:pPr>
                            <w:r w:rsidRPr="00F26FD7">
                              <w:rPr>
                                <w:rFonts w:ascii="Times New Roman" w:eastAsiaTheme="minorEastAsia" w:hAnsi="Times New Roman"/>
                                <w:color w:val="FF0000"/>
                                <w:sz w:val="56"/>
                                <w:szCs w:val="56"/>
                                <w:lang w:eastAsia="ja-JP"/>
                              </w:rPr>
                              <w:t>IL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109F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9pt;margin-top:-54pt;width:90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" fillcolor="white [3201]" strokeweight=".5pt">
                <v:textbox>
                  <w:txbxContent>
                    <w:p w14:paraId="15931EDE" w14:textId="79D36892" w:rsidR="00F26FD7" w:rsidRPr="00F26FD7" w:rsidRDefault="00F26FD7" w:rsidP="00F26FD7">
                      <w:pPr>
                        <w:rPr>
                          <w:rFonts w:ascii="Times New Roman" w:eastAsiaTheme="minorEastAsia" w:hAnsi="Times New Roman"/>
                          <w:color w:val="FF0000"/>
                          <w:sz w:val="144"/>
                          <w:szCs w:val="144"/>
                          <w:lang w:eastAsia="ja-JP"/>
                        </w:rPr>
                      </w:pPr>
                      <w:r w:rsidRPr="00F26FD7">
                        <w:rPr>
                          <w:rFonts w:ascii="Times New Roman" w:eastAsiaTheme="minorEastAsia" w:hAnsi="Times New Roman"/>
                          <w:color w:val="FF0000"/>
                          <w:sz w:val="56"/>
                          <w:szCs w:val="56"/>
                          <w:lang w:eastAsia="ja-JP"/>
                        </w:rPr>
                        <w:t>IL 01</w:t>
                      </w:r>
                    </w:p>
                  </w:txbxContent>
                </v:textbox>
              </v:shape>
            </w:pict>
          </mc:Fallback>
        </mc:AlternateContent>
      </w:r>
      <w:r w:rsidRPr="00F26FD7">
        <w:rPr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0288" behindDoc="0" locked="0" layoutInCell="1" allowOverlap="1" wp14:anchorId="4F60504F" wp14:editId="34D6C407">
            <wp:simplePos x="0" y="0"/>
            <wp:positionH relativeFrom="column">
              <wp:posOffset>4999355</wp:posOffset>
            </wp:positionH>
            <wp:positionV relativeFrom="paragraph">
              <wp:posOffset>114300</wp:posOffset>
            </wp:positionV>
            <wp:extent cx="1153775" cy="1440000"/>
            <wp:effectExtent l="0" t="0" r="8890" b="8255"/>
            <wp:wrapNone/>
            <wp:docPr id="1936683598" name="図 1" descr="スーツを着た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83598" name="図 1" descr="スーツを着た男性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FD7">
        <w:rPr>
          <w:rFonts w:ascii="Times New Roman" w:hAnsi="Times New Roman"/>
          <w:b/>
          <w:sz w:val="28"/>
          <w:szCs w:val="28"/>
        </w:rPr>
        <w:t xml:space="preserve">Ferroelectricity in spin crossover compounds </w:t>
      </w:r>
    </w:p>
    <w:p w14:paraId="7C2C3C86" w14:textId="36E809D2" w:rsidR="00F26FD7" w:rsidRPr="00F26FD7" w:rsidRDefault="00F26FD7" w:rsidP="00F26FD7">
      <w:pPr>
        <w:spacing w:after="0" w:line="360" w:lineRule="exact"/>
        <w:ind w:rightChars="666" w:right="1465"/>
        <w:jc w:val="center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sz w:val="21"/>
          <w:szCs w:val="21"/>
          <w:u w:val="single"/>
        </w:rPr>
        <w:t xml:space="preserve">S. </w:t>
      </w:r>
      <w:proofErr w:type="spellStart"/>
      <w:r w:rsidRPr="00F26FD7">
        <w:rPr>
          <w:rFonts w:ascii="Times New Roman" w:hAnsi="Times New Roman"/>
          <w:sz w:val="21"/>
          <w:szCs w:val="21"/>
          <w:u w:val="single"/>
        </w:rPr>
        <w:t>Hayami</w:t>
      </w:r>
      <w:proofErr w:type="gramStart"/>
      <w:r w:rsidRPr="00F26FD7">
        <w:rPr>
          <w:rFonts w:ascii="Times New Roman" w:hAnsi="Times New Roman"/>
          <w:sz w:val="21"/>
          <w:szCs w:val="21"/>
        </w:rPr>
        <w:t>,</w:t>
      </w:r>
      <w:r w:rsidRPr="00F26FD7">
        <w:rPr>
          <w:rFonts w:ascii="Times New Roman" w:hAnsi="Times New Roman"/>
          <w:sz w:val="21"/>
          <w:szCs w:val="21"/>
          <w:vertAlign w:val="superscript"/>
        </w:rPr>
        <w:t>a</w:t>
      </w:r>
      <w:proofErr w:type="spellEnd"/>
      <w:proofErr w:type="gramEnd"/>
      <w:r w:rsidRPr="00F26FD7">
        <w:rPr>
          <w:rFonts w:ascii="Times New Roman" w:hAnsi="Times New Roman"/>
          <w:sz w:val="21"/>
          <w:szCs w:val="21"/>
        </w:rPr>
        <w:t xml:space="preserve"> R. </w:t>
      </w:r>
      <w:proofErr w:type="spellStart"/>
      <w:r w:rsidRPr="00F26FD7">
        <w:rPr>
          <w:rFonts w:ascii="Times New Roman" w:hAnsi="Times New Roman"/>
          <w:sz w:val="21"/>
          <w:szCs w:val="21"/>
        </w:rPr>
        <w:t>Akiyoshi,</w:t>
      </w:r>
      <w:r w:rsidRPr="00F26FD7">
        <w:rPr>
          <w:rFonts w:ascii="Times New Roman" w:hAnsi="Times New Roman"/>
          <w:sz w:val="21"/>
          <w:szCs w:val="21"/>
          <w:vertAlign w:val="superscript"/>
        </w:rPr>
        <w:t>b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Y. </w:t>
      </w:r>
      <w:proofErr w:type="spellStart"/>
      <w:r w:rsidRPr="00F26FD7">
        <w:rPr>
          <w:rFonts w:ascii="Times New Roman" w:hAnsi="Times New Roman"/>
          <w:sz w:val="21"/>
          <w:szCs w:val="21"/>
        </w:rPr>
        <w:t>Sekine</w:t>
      </w:r>
      <w:r w:rsidRPr="00F26FD7">
        <w:rPr>
          <w:rFonts w:ascii="Times New Roman" w:hAnsi="Times New Roman"/>
          <w:sz w:val="21"/>
          <w:szCs w:val="21"/>
          <w:vertAlign w:val="superscript"/>
        </w:rPr>
        <w:t>a</w:t>
      </w:r>
      <w:proofErr w:type="spellEnd"/>
    </w:p>
    <w:p w14:paraId="481AD245" w14:textId="0AFF7A88" w:rsidR="00F26FD7" w:rsidRPr="00F26FD7" w:rsidRDefault="00F26FD7" w:rsidP="00F26FD7">
      <w:pPr>
        <w:spacing w:after="0" w:line="360" w:lineRule="exact"/>
        <w:ind w:rightChars="666" w:right="1465"/>
        <w:jc w:val="center"/>
        <w:rPr>
          <w:rFonts w:ascii="Times New Roman" w:hAnsi="Times New Roman"/>
          <w:i/>
          <w:sz w:val="21"/>
          <w:szCs w:val="21"/>
        </w:rPr>
      </w:pPr>
      <w:proofErr w:type="spellStart"/>
      <w:r w:rsidRPr="00F26FD7">
        <w:rPr>
          <w:rFonts w:ascii="Times New Roman" w:hAnsi="Times New Roman"/>
          <w:i/>
          <w:sz w:val="21"/>
          <w:szCs w:val="21"/>
          <w:vertAlign w:val="superscript"/>
        </w:rPr>
        <w:t>a</w:t>
      </w:r>
      <w:r w:rsidRPr="00F26FD7">
        <w:rPr>
          <w:rFonts w:ascii="Times New Roman" w:hAnsi="Times New Roman"/>
          <w:i/>
          <w:sz w:val="21"/>
          <w:szCs w:val="21"/>
        </w:rPr>
        <w:t>Kumamoto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 xml:space="preserve"> University, 2-39-1 </w:t>
      </w:r>
      <w:proofErr w:type="spellStart"/>
      <w:r w:rsidRPr="00F26FD7">
        <w:rPr>
          <w:rFonts w:ascii="Times New Roman" w:hAnsi="Times New Roman"/>
          <w:i/>
          <w:sz w:val="21"/>
          <w:szCs w:val="21"/>
        </w:rPr>
        <w:t>Kurokami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>, Chuo-</w:t>
      </w:r>
      <w:proofErr w:type="spellStart"/>
      <w:r w:rsidRPr="00F26FD7">
        <w:rPr>
          <w:rFonts w:ascii="Times New Roman" w:hAnsi="Times New Roman"/>
          <w:i/>
          <w:sz w:val="21"/>
          <w:szCs w:val="21"/>
        </w:rPr>
        <w:t>ku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>, Kumamoto, Japan.</w:t>
      </w:r>
    </w:p>
    <w:p w14:paraId="480188FE" w14:textId="36313381" w:rsidR="00F26FD7" w:rsidRPr="00F26FD7" w:rsidRDefault="00F26FD7" w:rsidP="00F26FD7">
      <w:pPr>
        <w:spacing w:after="0" w:line="360" w:lineRule="exact"/>
        <w:ind w:rightChars="666" w:right="1465"/>
        <w:jc w:val="center"/>
        <w:rPr>
          <w:rFonts w:ascii="Times New Roman" w:hAnsi="Times New Roman"/>
          <w:i/>
          <w:sz w:val="21"/>
          <w:szCs w:val="21"/>
        </w:rPr>
      </w:pPr>
      <w:bookmarkStart w:id="0" w:name="_GoBack"/>
      <w:bookmarkEnd w:id="0"/>
      <w:proofErr w:type="spellStart"/>
      <w:r w:rsidRPr="00F26FD7">
        <w:rPr>
          <w:rFonts w:ascii="Times New Roman" w:hAnsi="Times New Roman"/>
          <w:i/>
          <w:sz w:val="21"/>
          <w:szCs w:val="21"/>
          <w:vertAlign w:val="superscript"/>
        </w:rPr>
        <w:t>b</w:t>
      </w:r>
      <w:r w:rsidRPr="00F26FD7">
        <w:rPr>
          <w:rFonts w:ascii="Times New Roman" w:hAnsi="Times New Roman"/>
          <w:i/>
          <w:sz w:val="21"/>
          <w:szCs w:val="21"/>
        </w:rPr>
        <w:t>Kwansei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 xml:space="preserve"> </w:t>
      </w:r>
      <w:proofErr w:type="spellStart"/>
      <w:r w:rsidRPr="00F26FD7">
        <w:rPr>
          <w:rFonts w:ascii="Times New Roman" w:hAnsi="Times New Roman"/>
          <w:i/>
          <w:sz w:val="21"/>
          <w:szCs w:val="21"/>
        </w:rPr>
        <w:t>Gakuin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 xml:space="preserve"> University, </w:t>
      </w:r>
      <w:r w:rsidRPr="00F26FD7">
        <w:rPr>
          <w:rFonts w:ascii="Times New Roman" w:hAnsi="Times New Roman"/>
          <w:sz w:val="21"/>
          <w:szCs w:val="21"/>
        </w:rPr>
        <w:t xml:space="preserve">2-1 </w:t>
      </w:r>
      <w:proofErr w:type="spellStart"/>
      <w:r w:rsidRPr="00F26FD7">
        <w:rPr>
          <w:rFonts w:ascii="Times New Roman" w:hAnsi="Times New Roman"/>
          <w:sz w:val="21"/>
          <w:szCs w:val="21"/>
        </w:rPr>
        <w:t>Gakuen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F26FD7">
        <w:rPr>
          <w:rFonts w:ascii="Times New Roman" w:hAnsi="Times New Roman"/>
          <w:sz w:val="21"/>
          <w:szCs w:val="21"/>
        </w:rPr>
        <w:t>Sanda</w:t>
      </w:r>
      <w:proofErr w:type="spellEnd"/>
      <w:r w:rsidRPr="00F26FD7">
        <w:rPr>
          <w:rFonts w:ascii="Times New Roman" w:hAnsi="Times New Roman"/>
          <w:sz w:val="21"/>
          <w:szCs w:val="21"/>
        </w:rPr>
        <w:t>, Hyogo, Japan.</w:t>
      </w:r>
    </w:p>
    <w:p w14:paraId="7DF14FA3" w14:textId="2ABEA5F1" w:rsidR="00F26FD7" w:rsidRPr="00F26FD7" w:rsidRDefault="00F26FD7" w:rsidP="00F26FD7">
      <w:pPr>
        <w:spacing w:line="360" w:lineRule="exact"/>
        <w:ind w:rightChars="666" w:right="1465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DDDAB" wp14:editId="08EDFE2B">
                <wp:simplePos x="0" y="0"/>
                <wp:positionH relativeFrom="column">
                  <wp:posOffset>3314700</wp:posOffset>
                </wp:positionH>
                <wp:positionV relativeFrom="paragraph">
                  <wp:posOffset>101600</wp:posOffset>
                </wp:positionV>
                <wp:extent cx="3086100" cy="342900"/>
                <wp:effectExtent l="0" t="0" r="19050" b="19050"/>
                <wp:wrapNone/>
                <wp:docPr id="8053847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00899" w14:textId="4CCB1111" w:rsidR="00F26FD7" w:rsidRPr="00F26FD7" w:rsidRDefault="00F26FD7">
                            <w:pPr>
                              <w:rPr>
                                <w:rFonts w:ascii="Times New Roman" w:eastAsiaTheme="minorEastAsia" w:hAnsi="Times New Roman"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26FD7">
                              <w:rPr>
                                <w:rFonts w:ascii="Times New Roman" w:eastAsiaTheme="minorEastAsia" w:hAnsi="Times New Roman"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Photo size: ca4cm x 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ADDDAB" id="_x0000_s1027" type="#_x0000_t202" style="position:absolute;left:0;text-align:left;margin-left:261pt;margin-top:8pt;width:243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" fillcolor="white [3201]" strokeweight=".5pt">
                <v:textbox>
                  <w:txbxContent>
                    <w:p w14:paraId="72800899" w14:textId="4CCB1111" w:rsidR="00F26FD7" w:rsidRPr="00F26FD7" w:rsidRDefault="00F26FD7">
                      <w:pPr>
                        <w:rPr>
                          <w:rFonts w:ascii="Times New Roman" w:eastAsiaTheme="minorEastAsia" w:hAnsi="Times New Roman"/>
                          <w:color w:val="FF0000"/>
                          <w:sz w:val="32"/>
                          <w:szCs w:val="32"/>
                          <w:lang w:eastAsia="ja-JP"/>
                        </w:rPr>
                      </w:pPr>
                      <w:r w:rsidRPr="00F26FD7">
                        <w:rPr>
                          <w:rFonts w:ascii="Times New Roman" w:eastAsiaTheme="minorEastAsia" w:hAnsi="Times New Roman"/>
                          <w:color w:val="FF0000"/>
                          <w:sz w:val="32"/>
                          <w:szCs w:val="32"/>
                          <w:lang w:eastAsia="ja-JP"/>
                        </w:rPr>
                        <w:t>Photo size: ca4cm x 3cm</w:t>
                      </w:r>
                    </w:p>
                  </w:txbxContent>
                </v:textbox>
              </v:shape>
            </w:pict>
          </mc:Fallback>
        </mc:AlternateContent>
      </w:r>
      <w:r w:rsidRPr="00F26FD7">
        <w:rPr>
          <w:rFonts w:ascii="Times New Roman" w:hAnsi="Times New Roman"/>
          <w:sz w:val="21"/>
          <w:szCs w:val="21"/>
        </w:rPr>
        <w:t>E-mail:</w:t>
      </w:r>
      <w:bookmarkStart w:id="1" w:name="_Hlk534809"/>
      <w:r w:rsidRPr="00F26FD7">
        <w:rPr>
          <w:rFonts w:ascii="Times New Roman" w:hAnsi="Times New Roman"/>
          <w:sz w:val="21"/>
          <w:szCs w:val="21"/>
        </w:rPr>
        <w:t xml:space="preserve"> </w:t>
      </w:r>
      <w:hyperlink r:id="rId7" w:history="1">
        <w:r w:rsidRPr="00F26FD7">
          <w:rPr>
            <w:rStyle w:val="a3"/>
            <w:rFonts w:ascii="Times New Roman" w:hAnsi="Times New Roman"/>
            <w:sz w:val="21"/>
            <w:szCs w:val="21"/>
          </w:rPr>
          <w:t>hayami@kumamoto-u.ac.jp</w:t>
        </w:r>
      </w:hyperlink>
      <w:bookmarkEnd w:id="1"/>
    </w:p>
    <w:p w14:paraId="448CBFCE" w14:textId="5BC4901D" w:rsidR="00F26FD7" w:rsidRDefault="00F26FD7" w:rsidP="00F26FD7">
      <w:pPr>
        <w:spacing w:after="0" w:line="360" w:lineRule="exact"/>
        <w:jc w:val="both"/>
        <w:rPr>
          <w:rFonts w:ascii="Times New Roman" w:hAnsi="Times New Roman"/>
          <w:sz w:val="21"/>
          <w:szCs w:val="21"/>
        </w:rPr>
      </w:pPr>
    </w:p>
    <w:p w14:paraId="2D89187A" w14:textId="30E3B124" w:rsidR="00F26FD7" w:rsidRPr="00F26FD7" w:rsidRDefault="00F26FD7" w:rsidP="00F26FD7">
      <w:pPr>
        <w:spacing w:after="0" w:line="360" w:lineRule="exact"/>
        <w:jc w:val="both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sz w:val="21"/>
          <w:szCs w:val="21"/>
        </w:rPr>
        <w:t xml:space="preserve">Ferroelectric spin crossover (SCO) </w:t>
      </w:r>
      <w:proofErr w:type="spellStart"/>
      <w:r w:rsidRPr="00F26FD7">
        <w:rPr>
          <w:rFonts w:ascii="Times New Roman" w:hAnsi="Times New Roman"/>
          <w:sz w:val="21"/>
          <w:szCs w:val="21"/>
        </w:rPr>
        <w:t>behavior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is demonstrated to occur in the cobalt(II) complex, [Co(</w:t>
      </w:r>
      <w:proofErr w:type="spellStart"/>
      <w:r w:rsidRPr="00F26FD7">
        <w:rPr>
          <w:rFonts w:ascii="Times New Roman" w:hAnsi="Times New Roman"/>
          <w:sz w:val="21"/>
          <w:szCs w:val="21"/>
        </w:rPr>
        <w:t>FPh-terpy</w:t>
      </w:r>
      <w:proofErr w:type="spellEnd"/>
      <w:r w:rsidRPr="00F26FD7">
        <w:rPr>
          <w:rFonts w:ascii="Times New Roman" w:hAnsi="Times New Roman"/>
          <w:sz w:val="21"/>
          <w:szCs w:val="21"/>
        </w:rPr>
        <w:t>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>](BPh</w:t>
      </w:r>
      <w:r w:rsidRPr="00F26FD7">
        <w:rPr>
          <w:rFonts w:ascii="Times New Roman" w:hAnsi="Times New Roman"/>
          <w:sz w:val="21"/>
          <w:szCs w:val="21"/>
          <w:vertAlign w:val="subscript"/>
        </w:rPr>
        <w:t>4</w:t>
      </w:r>
      <w:r w:rsidRPr="00F26FD7">
        <w:rPr>
          <w:rFonts w:ascii="Times New Roman" w:hAnsi="Times New Roman"/>
          <w:sz w:val="21"/>
          <w:szCs w:val="21"/>
        </w:rPr>
        <w:t>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 (</w:t>
      </w:r>
      <w:r w:rsidRPr="00F26FD7">
        <w:rPr>
          <w:rFonts w:ascii="Times New Roman" w:hAnsi="Times New Roman"/>
          <w:b/>
          <w:bCs/>
          <w:sz w:val="21"/>
          <w:szCs w:val="21"/>
        </w:rPr>
        <w:t>1</w:t>
      </w:r>
      <w:r w:rsidRPr="00F26FD7">
        <w:rPr>
          <w:rFonts w:ascii="Times New Roman" w:hAnsi="Times New Roman"/>
          <w:sz w:val="21"/>
          <w:szCs w:val="21"/>
        </w:rPr>
        <w:t xml:space="preserve">; </w:t>
      </w:r>
      <w:proofErr w:type="spellStart"/>
      <w:r w:rsidRPr="00F26FD7">
        <w:rPr>
          <w:rFonts w:ascii="Times New Roman" w:hAnsi="Times New Roman"/>
          <w:sz w:val="21"/>
          <w:szCs w:val="21"/>
        </w:rPr>
        <w:t>FPh-terpy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= 4'-((3-fluorophenyl)ethynyl)-2,2':6',2''-terpyridine) and is dependent on the degree of rotation of the ligand’s polar fluorophenyl ring.</w:t>
      </w:r>
      <w:r w:rsidRPr="00F26FD7">
        <w:rPr>
          <w:rFonts w:ascii="Times New Roman" w:hAnsi="Times New Roman"/>
          <w:sz w:val="21"/>
          <w:szCs w:val="21"/>
          <w:vertAlign w:val="superscript"/>
        </w:rPr>
        <w:t>[1]</w:t>
      </w:r>
      <w:r w:rsidRPr="00F26FD7">
        <w:rPr>
          <w:rFonts w:ascii="Times New Roman" w:hAnsi="Times New Roman"/>
          <w:sz w:val="21"/>
          <w:szCs w:val="21"/>
        </w:rPr>
        <w:t xml:space="preserve"> The SCO </w:t>
      </w:r>
      <w:proofErr w:type="spellStart"/>
      <w:r w:rsidRPr="00F26FD7">
        <w:rPr>
          <w:rFonts w:ascii="Times New Roman" w:hAnsi="Times New Roman"/>
          <w:sz w:val="21"/>
          <w:szCs w:val="21"/>
        </w:rPr>
        <w:t>behavior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is accompanied by the rotation of the fluorobenzene ring, leading to destabilization of the low-spin (LS) cobalt(II) state; with the magnitude of rotation able to be controlled by an electric field. This first example of spin-state conversion being dependent on the rotation of a ligand-appended fluorobenzene ring in a SCO </w:t>
      </w:r>
      <w:proofErr w:type="gramStart"/>
      <w:r w:rsidRPr="00F26FD7">
        <w:rPr>
          <w:rFonts w:ascii="Times New Roman" w:hAnsi="Times New Roman"/>
          <w:sz w:val="21"/>
          <w:szCs w:val="21"/>
        </w:rPr>
        <w:t>cobalt(</w:t>
      </w:r>
      <w:proofErr w:type="gramEnd"/>
      <w:r w:rsidRPr="00F26FD7">
        <w:rPr>
          <w:rFonts w:ascii="Times New Roman" w:hAnsi="Times New Roman"/>
          <w:sz w:val="21"/>
          <w:szCs w:val="21"/>
        </w:rPr>
        <w:t>II) compound provides new insight for the design of a new category of molecule-based ferroelectric materials.</w:t>
      </w:r>
    </w:p>
    <w:p w14:paraId="7F7CC853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sz w:val="21"/>
          <w:szCs w:val="21"/>
        </w:rPr>
        <w:t xml:space="preserve">Ferroelectricity induced by spin transition associated with a crystal – liquid crystal phase transition is also demonstrated in achiral molecules. Iron(II) </w:t>
      </w:r>
      <w:proofErr w:type="spellStart"/>
      <w:r w:rsidRPr="00F26FD7">
        <w:rPr>
          <w:rFonts w:ascii="Times New Roman" w:hAnsi="Times New Roman"/>
          <w:sz w:val="21"/>
          <w:szCs w:val="21"/>
        </w:rPr>
        <w:t>metallomesogens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incorporating alkyl chains of type [Fe(3C16-bzimpy)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>](BF</w:t>
      </w:r>
      <w:r w:rsidRPr="00F26FD7">
        <w:rPr>
          <w:rFonts w:ascii="Times New Roman" w:hAnsi="Times New Roman"/>
          <w:sz w:val="21"/>
          <w:szCs w:val="21"/>
          <w:vertAlign w:val="subscript"/>
        </w:rPr>
        <w:t>4</w:t>
      </w:r>
      <w:r w:rsidRPr="00F26FD7">
        <w:rPr>
          <w:rFonts w:ascii="Times New Roman" w:hAnsi="Times New Roman"/>
          <w:sz w:val="21"/>
          <w:szCs w:val="21"/>
        </w:rPr>
        <w:t>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 (</w:t>
      </w:r>
      <w:r w:rsidRPr="00F26FD7">
        <w:rPr>
          <w:rFonts w:ascii="Times New Roman" w:hAnsi="Times New Roman"/>
          <w:b/>
          <w:bCs/>
          <w:sz w:val="21"/>
          <w:szCs w:val="21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; </w:t>
      </w:r>
      <w:proofErr w:type="spellStart"/>
      <w:r w:rsidRPr="00F26FD7">
        <w:rPr>
          <w:rFonts w:ascii="Times New Roman" w:hAnsi="Times New Roman"/>
          <w:sz w:val="21"/>
          <w:szCs w:val="21"/>
        </w:rPr>
        <w:t>bzimpy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= 2,6-bis(benzimidazol-2'-yl)pyridine) that exhibit spin crossover (SCO) phenomena have been synthesized.</w:t>
      </w:r>
      <w:r w:rsidRPr="00F26FD7">
        <w:rPr>
          <w:rFonts w:ascii="Times New Roman" w:hAnsi="Times New Roman"/>
          <w:sz w:val="21"/>
          <w:szCs w:val="21"/>
          <w:vertAlign w:val="superscript"/>
        </w:rPr>
        <w:t>[2]</w:t>
      </w:r>
      <w:r w:rsidRPr="00F26FD7">
        <w:rPr>
          <w:rFonts w:ascii="Times New Roman" w:hAnsi="Times New Roman"/>
          <w:sz w:val="21"/>
          <w:szCs w:val="21"/>
        </w:rPr>
        <w:t xml:space="preserve"> Compound </w:t>
      </w:r>
      <w:r w:rsidRPr="00F26FD7">
        <w:rPr>
          <w:rFonts w:ascii="Times New Roman" w:hAnsi="Times New Roman"/>
          <w:b/>
          <w:bCs/>
          <w:sz w:val="21"/>
          <w:szCs w:val="21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 were each demonstrated to show SCO behavior along with the occurrence of a phase transition between the crystalline (Cr) state and corresponding chiral </w:t>
      </w:r>
      <w:proofErr w:type="spellStart"/>
      <w:r w:rsidRPr="00F26FD7">
        <w:rPr>
          <w:rFonts w:ascii="Times New Roman" w:hAnsi="Times New Roman"/>
          <w:sz w:val="21"/>
          <w:szCs w:val="21"/>
        </w:rPr>
        <w:t>smectic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C (</w:t>
      </w:r>
      <w:proofErr w:type="spellStart"/>
      <w:r w:rsidRPr="00F26FD7">
        <w:rPr>
          <w:rFonts w:ascii="Times New Roman" w:hAnsi="Times New Roman"/>
          <w:sz w:val="21"/>
          <w:szCs w:val="21"/>
        </w:rPr>
        <w:t>SmC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*) state. The distortion of the coordination sphere in the high spin state triggers the generation of the </w:t>
      </w:r>
      <w:proofErr w:type="spellStart"/>
      <w:r w:rsidRPr="00F26FD7">
        <w:rPr>
          <w:rFonts w:ascii="Times New Roman" w:hAnsi="Times New Roman"/>
          <w:sz w:val="21"/>
          <w:szCs w:val="21"/>
        </w:rPr>
        <w:t>SmC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* state. The liquid crystalline compounds do not display ferroelectric behavior in their Cr state but do exhibit ferroelectric hysteresis loops in their </w:t>
      </w:r>
      <w:proofErr w:type="spellStart"/>
      <w:r w:rsidRPr="00F26FD7">
        <w:rPr>
          <w:rFonts w:ascii="Times New Roman" w:hAnsi="Times New Roman"/>
          <w:sz w:val="21"/>
          <w:szCs w:val="21"/>
        </w:rPr>
        <w:t>SmC</w:t>
      </w:r>
      <w:proofErr w:type="spellEnd"/>
      <w:r w:rsidRPr="00F26FD7">
        <w:rPr>
          <w:rFonts w:ascii="Times New Roman" w:hAnsi="Times New Roman"/>
          <w:sz w:val="21"/>
          <w:szCs w:val="21"/>
        </w:rPr>
        <w:t>* state. These findings will undoubtedly open up strategies for the design of new FLCs based on metal-</w:t>
      </w:r>
      <w:proofErr w:type="spellStart"/>
      <w:r w:rsidRPr="00F26FD7">
        <w:rPr>
          <w:rFonts w:ascii="Times New Roman" w:hAnsi="Times New Roman"/>
          <w:sz w:val="21"/>
          <w:szCs w:val="21"/>
        </w:rPr>
        <w:t>centred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spin transitions.</w:t>
      </w:r>
    </w:p>
    <w:p w14:paraId="711E0758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</w:rPr>
      </w:pPr>
    </w:p>
    <w:p w14:paraId="280CAA17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b/>
          <w:sz w:val="21"/>
          <w:szCs w:val="21"/>
        </w:rPr>
      </w:pPr>
      <w:r w:rsidRPr="00F26FD7">
        <w:rPr>
          <w:rFonts w:ascii="Times New Roman" w:hAnsi="Times New Roman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0BA5D" wp14:editId="1B161B35">
                <wp:simplePos x="0" y="0"/>
                <wp:positionH relativeFrom="column">
                  <wp:posOffset>-19050</wp:posOffset>
                </wp:positionH>
                <wp:positionV relativeFrom="paragraph">
                  <wp:posOffset>54452</wp:posOffset>
                </wp:positionV>
                <wp:extent cx="5734050" cy="1207294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1207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7F4F0" w14:textId="77777777" w:rsidR="00F26FD7" w:rsidRDefault="00F26FD7" w:rsidP="00F26FD7">
                            <w:r w:rsidRPr="003246C1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13D3FFDD" wp14:editId="470B88FE">
                                  <wp:extent cx="2331126" cy="931069"/>
                                  <wp:effectExtent l="0" t="0" r="0" b="2540"/>
                                  <wp:docPr id="1631883295" name="図 1631883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251" cy="933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46C1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20934B99" wp14:editId="4DC7DF75">
                                  <wp:extent cx="3124200" cy="797866"/>
                                  <wp:effectExtent l="0" t="0" r="0" b="2540"/>
                                  <wp:docPr id="598879590" name="図 598879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7162" cy="80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0BA5D" id="Text Box 7" o:spid="_x0000_s1028" type="#_x0000_t202" style="position:absolute;left:0;text-align:left;margin-left:-1.5pt;margin-top:4.3pt;width:451.5pt;height:9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" fillcolor="white [3201]" stroked="f" strokeweight=".5pt">
                <v:textbox>
                  <w:txbxContent>
                    <w:p w14:paraId="4237F4F0" w14:textId="77777777" w:rsidR="00F26FD7" w:rsidRDefault="00F26FD7" w:rsidP="00F26FD7">
                      <w:r w:rsidRPr="003246C1">
                        <w:rPr>
                          <w:noProof/>
                        </w:rPr>
                        <w:drawing>
                          <wp:inline distT="0" distB="0" distL="0" distR="0" wp14:anchorId="13D3FFDD" wp14:editId="470B88FE">
                            <wp:extent cx="2331126" cy="931069"/>
                            <wp:effectExtent l="0" t="0" r="0" b="2540"/>
                            <wp:docPr id="1631883295" name="図 1631883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251" cy="933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46C1">
                        <w:rPr>
                          <w:noProof/>
                        </w:rPr>
                        <w:drawing>
                          <wp:inline distT="0" distB="0" distL="0" distR="0" wp14:anchorId="20934B99" wp14:editId="4DC7DF75">
                            <wp:extent cx="3124200" cy="797866"/>
                            <wp:effectExtent l="0" t="0" r="0" b="2540"/>
                            <wp:docPr id="598879590" name="図 598879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7162" cy="80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E5F639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79238F38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643A3F1E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  <w:lang w:eastAsia="en-IN"/>
        </w:rPr>
      </w:pPr>
    </w:p>
    <w:p w14:paraId="6139757B" w14:textId="77777777" w:rsid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  <w:lang w:eastAsia="en-IN"/>
        </w:rPr>
      </w:pPr>
    </w:p>
    <w:p w14:paraId="1E740681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  <w:lang w:eastAsia="en-IN"/>
        </w:rPr>
      </w:pPr>
    </w:p>
    <w:p w14:paraId="745CE578" w14:textId="77777777" w:rsidR="00F26FD7" w:rsidRPr="00F26FD7" w:rsidRDefault="00F26FD7" w:rsidP="00F26FD7">
      <w:pPr>
        <w:spacing w:line="360" w:lineRule="exact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b/>
          <w:sz w:val="21"/>
          <w:szCs w:val="21"/>
        </w:rPr>
        <w:t xml:space="preserve">Figure 1. </w:t>
      </w:r>
      <w:r w:rsidRPr="00F26FD7">
        <w:rPr>
          <w:rFonts w:ascii="Times New Roman" w:hAnsi="Times New Roman"/>
          <w:sz w:val="21"/>
          <w:szCs w:val="21"/>
        </w:rPr>
        <w:t xml:space="preserve">Structures of </w:t>
      </w:r>
      <w:r w:rsidRPr="00F26FD7">
        <w:rPr>
          <w:rFonts w:ascii="Times New Roman" w:hAnsi="Times New Roman"/>
          <w:b/>
          <w:bCs/>
          <w:sz w:val="21"/>
          <w:szCs w:val="21"/>
        </w:rPr>
        <w:t>1</w:t>
      </w:r>
      <w:r w:rsidRPr="00F26FD7">
        <w:rPr>
          <w:rFonts w:ascii="Times New Roman" w:hAnsi="Times New Roman"/>
          <w:sz w:val="21"/>
          <w:szCs w:val="21"/>
        </w:rPr>
        <w:t xml:space="preserve"> and </w:t>
      </w:r>
      <w:r w:rsidRPr="00F26FD7">
        <w:rPr>
          <w:rFonts w:ascii="Times New Roman" w:hAnsi="Times New Roman"/>
          <w:b/>
          <w:bCs/>
          <w:sz w:val="21"/>
          <w:szCs w:val="21"/>
        </w:rPr>
        <w:t>2</w:t>
      </w:r>
    </w:p>
    <w:p w14:paraId="41FD9E94" w14:textId="314FB32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eastAsiaTheme="minorEastAsia" w:hAnsi="Times New Roman"/>
          <w:b/>
          <w:bCs/>
          <w:sz w:val="21"/>
          <w:szCs w:val="21"/>
          <w:lang w:eastAsia="ja-JP"/>
        </w:rPr>
      </w:pPr>
      <w:r w:rsidRPr="00F26FD7">
        <w:rPr>
          <w:rFonts w:ascii="Times New Roman" w:eastAsiaTheme="minorEastAsia" w:hAnsi="Times New Roman" w:hint="eastAsia"/>
          <w:b/>
          <w:bCs/>
          <w:sz w:val="21"/>
          <w:szCs w:val="21"/>
          <w:lang w:eastAsia="ja-JP"/>
        </w:rPr>
        <w:t>R</w:t>
      </w:r>
      <w:r w:rsidRPr="00F26FD7">
        <w:rPr>
          <w:rFonts w:ascii="Times New Roman" w:eastAsiaTheme="minorEastAsia" w:hAnsi="Times New Roman"/>
          <w:b/>
          <w:bCs/>
          <w:sz w:val="21"/>
          <w:szCs w:val="21"/>
          <w:lang w:eastAsia="ja-JP"/>
        </w:rPr>
        <w:t>eferences</w:t>
      </w:r>
    </w:p>
    <w:p w14:paraId="5908FE60" w14:textId="77777777" w:rsidR="00F26FD7" w:rsidRPr="00F26FD7" w:rsidRDefault="00F26FD7" w:rsidP="00F26FD7">
      <w:pPr>
        <w:spacing w:after="0" w:line="360" w:lineRule="exact"/>
        <w:rPr>
          <w:rFonts w:ascii="Times New Roman" w:hAnsi="Times New Roman"/>
          <w:bCs/>
          <w:sz w:val="21"/>
          <w:szCs w:val="21"/>
        </w:rPr>
      </w:pPr>
      <w:r w:rsidRPr="00F26FD7">
        <w:rPr>
          <w:rFonts w:ascii="Times New Roman" w:hAnsi="Times New Roman"/>
          <w:bCs/>
          <w:sz w:val="21"/>
          <w:szCs w:val="21"/>
          <w:vertAlign w:val="superscript"/>
        </w:rPr>
        <w:t>1</w:t>
      </w:r>
      <w:r w:rsidRPr="00F26FD7">
        <w:rPr>
          <w:rFonts w:ascii="Times New Roman" w:hAnsi="Times New Roman"/>
          <w:bCs/>
          <w:sz w:val="21"/>
          <w:szCs w:val="21"/>
        </w:rPr>
        <w:t xml:space="preserve">Akiyoshi, R.;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Komatsumaru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Y.;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Donoshita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M.;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Dekura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S.; Yoshida, Y.; Kitagawa, H.; Kitagawa, Y.;  Lindoy, L. F.; Hayami, S.; </w:t>
      </w:r>
      <w:proofErr w:type="spellStart"/>
      <w:r w:rsidRPr="00F26FD7">
        <w:rPr>
          <w:rFonts w:ascii="Times New Roman" w:hAnsi="Times New Roman"/>
          <w:bCs/>
          <w:i/>
          <w:iCs/>
          <w:sz w:val="21"/>
          <w:szCs w:val="21"/>
        </w:rPr>
        <w:t>Angew</w:t>
      </w:r>
      <w:proofErr w:type="spellEnd"/>
      <w:r w:rsidRPr="00F26FD7">
        <w:rPr>
          <w:rFonts w:ascii="Times New Roman" w:hAnsi="Times New Roman"/>
          <w:bCs/>
          <w:i/>
          <w:iCs/>
          <w:sz w:val="21"/>
          <w:szCs w:val="21"/>
        </w:rPr>
        <w:t>. Chem. Int. Ed.</w:t>
      </w:r>
      <w:r w:rsidRPr="00F26FD7">
        <w:rPr>
          <w:rFonts w:ascii="Times New Roman" w:hAnsi="Times New Roman"/>
          <w:bCs/>
          <w:sz w:val="21"/>
          <w:szCs w:val="21"/>
        </w:rPr>
        <w:t xml:space="preserve">, </w:t>
      </w:r>
      <w:r w:rsidRPr="00F26FD7">
        <w:rPr>
          <w:rFonts w:ascii="Times New Roman" w:hAnsi="Times New Roman"/>
          <w:b/>
          <w:sz w:val="21"/>
          <w:szCs w:val="21"/>
        </w:rPr>
        <w:t>2021</w:t>
      </w:r>
      <w:r w:rsidRPr="00F26FD7">
        <w:rPr>
          <w:rFonts w:ascii="Times New Roman" w:hAnsi="Times New Roman"/>
          <w:bCs/>
          <w:sz w:val="21"/>
          <w:szCs w:val="21"/>
        </w:rPr>
        <w:t>, 60, 12717-12722.</w:t>
      </w:r>
    </w:p>
    <w:p w14:paraId="491396B8" w14:textId="77777777" w:rsidR="00F26FD7" w:rsidRPr="00F26FD7" w:rsidRDefault="00F26FD7" w:rsidP="00F26FD7">
      <w:pPr>
        <w:spacing w:after="0" w:line="360" w:lineRule="exact"/>
        <w:rPr>
          <w:rFonts w:ascii="Times New Roman" w:hAnsi="Times New Roman"/>
          <w:bCs/>
          <w:sz w:val="21"/>
          <w:szCs w:val="21"/>
        </w:rPr>
      </w:pPr>
      <w:r w:rsidRPr="00F26FD7">
        <w:rPr>
          <w:rFonts w:ascii="Times New Roman" w:hAnsi="Times New Roman"/>
          <w:bCs/>
          <w:sz w:val="21"/>
          <w:szCs w:val="21"/>
          <w:vertAlign w:val="superscript"/>
        </w:rPr>
        <w:t>2</w:t>
      </w:r>
      <w:r w:rsidRPr="00F26FD7">
        <w:rPr>
          <w:rFonts w:ascii="Times New Roman" w:hAnsi="Times New Roman"/>
          <w:bCs/>
          <w:sz w:val="21"/>
          <w:szCs w:val="21"/>
        </w:rPr>
        <w:t xml:space="preserve">Akiyoshi, R.;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Hirota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Y.; Kosumi, D.;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Tsutsumi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M.; Nakamura, M.; Lindoy, L. F.; Hayami, S.; </w:t>
      </w:r>
      <w:r w:rsidRPr="00F26FD7">
        <w:rPr>
          <w:rFonts w:ascii="Times New Roman" w:hAnsi="Times New Roman"/>
          <w:bCs/>
          <w:i/>
          <w:iCs/>
          <w:sz w:val="21"/>
          <w:szCs w:val="21"/>
        </w:rPr>
        <w:t>Chem. Sci.</w:t>
      </w:r>
      <w:r w:rsidRPr="00F26FD7">
        <w:rPr>
          <w:rFonts w:ascii="Times New Roman" w:hAnsi="Times New Roman"/>
          <w:bCs/>
          <w:sz w:val="21"/>
          <w:szCs w:val="21"/>
        </w:rPr>
        <w:t xml:space="preserve">, </w:t>
      </w:r>
      <w:r w:rsidRPr="00F26FD7">
        <w:rPr>
          <w:rFonts w:ascii="Times New Roman" w:hAnsi="Times New Roman"/>
          <w:b/>
          <w:sz w:val="21"/>
          <w:szCs w:val="21"/>
        </w:rPr>
        <w:t>2019</w:t>
      </w:r>
      <w:r w:rsidRPr="00F26FD7">
        <w:rPr>
          <w:rFonts w:ascii="Times New Roman" w:hAnsi="Times New Roman"/>
          <w:bCs/>
          <w:sz w:val="21"/>
          <w:szCs w:val="21"/>
        </w:rPr>
        <w:t>, 10, 5843-5848.</w:t>
      </w:r>
    </w:p>
    <w:p w14:paraId="291CA406" w14:textId="216D330E" w:rsidR="009B02BC" w:rsidRPr="00F26FD7" w:rsidRDefault="009B02BC">
      <w:pPr>
        <w:rPr>
          <w:rFonts w:ascii="Times New Roman" w:hAnsi="Times New Roman"/>
          <w:lang w:val="en-GB"/>
        </w:rPr>
      </w:pPr>
    </w:p>
    <w:sectPr w:rsidR="009B02BC" w:rsidRPr="00F26FD7" w:rsidSect="00F26FD7">
      <w:headerReference w:type="default" r:id="rId12"/>
      <w:footerReference w:type="default" r:id="rId13"/>
      <w:pgSz w:w="11906" w:h="16838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37112" w14:textId="77777777" w:rsidR="00B3554D" w:rsidRDefault="00B3554D" w:rsidP="00F26FD7">
      <w:pPr>
        <w:spacing w:after="0" w:line="240" w:lineRule="auto"/>
      </w:pPr>
      <w:r>
        <w:separator/>
      </w:r>
    </w:p>
  </w:endnote>
  <w:endnote w:type="continuationSeparator" w:id="0">
    <w:p w14:paraId="176D96E1" w14:textId="77777777" w:rsidR="00B3554D" w:rsidRDefault="00B3554D" w:rsidP="00F2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D0D88" w14:textId="0D6CF76F" w:rsidR="00753BDF" w:rsidRPr="0042143C" w:rsidRDefault="00B3554D" w:rsidP="00BD7431">
    <w:pPr>
      <w:pStyle w:val="a7"/>
      <w:jc w:val="center"/>
      <w:rPr>
        <w:rFonts w:ascii="Times New Roman" w:hAnsi="Times New Roman"/>
        <w:color w:val="C0000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FB174" w14:textId="77777777" w:rsidR="00B3554D" w:rsidRDefault="00B3554D" w:rsidP="00F26FD7">
      <w:pPr>
        <w:spacing w:after="0" w:line="240" w:lineRule="auto"/>
      </w:pPr>
      <w:r>
        <w:separator/>
      </w:r>
    </w:p>
  </w:footnote>
  <w:footnote w:type="continuationSeparator" w:id="0">
    <w:p w14:paraId="3C314AE7" w14:textId="77777777" w:rsidR="00B3554D" w:rsidRDefault="00B3554D" w:rsidP="00F2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6E55B" w14:textId="77777777" w:rsidR="00BC36B9" w:rsidRDefault="00B3554D" w:rsidP="005073E0">
    <w:pPr>
      <w:pStyle w:val="a5"/>
    </w:pPr>
    <w:r>
      <w:rPr>
        <w:noProof/>
        <w:lang w:val="en-US"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ED7189" wp14:editId="72296C82">
              <wp:simplePos x="0" y="0"/>
              <wp:positionH relativeFrom="column">
                <wp:posOffset>-495300</wp:posOffset>
              </wp:positionH>
              <wp:positionV relativeFrom="paragraph">
                <wp:posOffset>-153035</wp:posOffset>
              </wp:positionV>
              <wp:extent cx="6648450" cy="61912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A469F" w14:textId="0765BB66" w:rsidR="00651B87" w:rsidRDefault="00DA2137" w:rsidP="00651B87">
                          <w:pPr>
                            <w:pStyle w:val="a7"/>
                            <w:jc w:val="center"/>
                            <w:rPr>
                              <w:rFonts w:ascii="Times New Roman" w:eastAsiaTheme="minorEastAsia" w:hAnsi="Times New Roman" w:hint="eastAsia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</w:pPr>
                          <w:r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>Pre ACMM, SCO</w:t>
                          </w:r>
                          <w:r>
                            <w:rPr>
                              <w:rFonts w:ascii="Times New Roman" w:eastAsiaTheme="minorEastAsia" w:hAnsi="Times New Roman" w:hint="eastAsia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>&amp;</w:t>
                          </w:r>
                          <w:r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>MOF</w:t>
                          </w:r>
                        </w:p>
                        <w:p w14:paraId="559CCE91" w14:textId="7BAECC60" w:rsidR="00F26FD7" w:rsidRPr="00F26FD7" w:rsidRDefault="00B62FFB" w:rsidP="00651B87">
                          <w:pPr>
                            <w:pStyle w:val="a7"/>
                            <w:jc w:val="center"/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</w:pPr>
                          <w:r>
                            <w:rPr>
                              <w:rFonts w:ascii="Times New Roman" w:eastAsiaTheme="minorEastAsia" w:hAnsi="Times New Roman" w:hint="eastAsia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>Pre-Asian Conference</w:t>
                          </w:r>
                          <w:r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 xml:space="preserve"> on Molecular Magnetism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D718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39pt;margin-top:-12.05pt;width:523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" stroked="f">
              <v:textbox>
                <w:txbxContent>
                  <w:p w14:paraId="66FA469F" w14:textId="0765BB66" w:rsidR="00651B87" w:rsidRDefault="00DA2137" w:rsidP="00651B87">
                    <w:pPr>
                      <w:pStyle w:val="a7"/>
                      <w:jc w:val="center"/>
                      <w:rPr>
                        <w:rFonts w:ascii="Times New Roman" w:eastAsiaTheme="minorEastAsia" w:hAnsi="Times New Roman" w:hint="eastAsia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</w:pPr>
                    <w:r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>Pre ACMM, SCO</w:t>
                    </w:r>
                    <w:r>
                      <w:rPr>
                        <w:rFonts w:ascii="Times New Roman" w:eastAsiaTheme="minorEastAsia" w:hAnsi="Times New Roman" w:hint="eastAsia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>&amp;</w:t>
                    </w:r>
                    <w:r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>MOF</w:t>
                    </w:r>
                  </w:p>
                  <w:p w14:paraId="559CCE91" w14:textId="7BAECC60" w:rsidR="00F26FD7" w:rsidRPr="00F26FD7" w:rsidRDefault="00B62FFB" w:rsidP="00651B87">
                    <w:pPr>
                      <w:pStyle w:val="a7"/>
                      <w:jc w:val="center"/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</w:pPr>
                    <w:r>
                      <w:rPr>
                        <w:rFonts w:ascii="Times New Roman" w:eastAsiaTheme="minorEastAsia" w:hAnsi="Times New Roman" w:hint="eastAsia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>Pre-Asian Conference</w:t>
                    </w:r>
                    <w:r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 xml:space="preserve"> on Molecular Magnetism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D7"/>
    <w:rsid w:val="000A3C44"/>
    <w:rsid w:val="001754F4"/>
    <w:rsid w:val="001F3FA4"/>
    <w:rsid w:val="007C015D"/>
    <w:rsid w:val="009B02BC"/>
    <w:rsid w:val="00B3554D"/>
    <w:rsid w:val="00B62FFB"/>
    <w:rsid w:val="00C82DDA"/>
    <w:rsid w:val="00DA2137"/>
    <w:rsid w:val="00E90A06"/>
    <w:rsid w:val="00F2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82337E"/>
  <w15:chartTrackingRefBased/>
  <w15:docId w15:val="{C16D6081-40D1-46C7-95BA-F7A4AFE2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FD7"/>
    <w:pPr>
      <w:spacing w:after="200" w:line="276" w:lineRule="auto"/>
    </w:pPr>
    <w:rPr>
      <w:rFonts w:ascii="Calibri" w:eastAsia="Calibri" w:hAnsi="Calibri" w:cs="Times New Roman"/>
      <w:kern w:val="0"/>
      <w:sz w:val="22"/>
      <w:lang w:val="en-IN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FD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26FD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header"/>
    <w:basedOn w:val="a"/>
    <w:link w:val="a6"/>
    <w:uiPriority w:val="99"/>
    <w:unhideWhenUsed/>
    <w:rsid w:val="00F26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F26FD7"/>
    <w:rPr>
      <w:rFonts w:ascii="Calibri" w:eastAsia="Calibri" w:hAnsi="Calibri" w:cs="Times New Roman"/>
      <w:kern w:val="0"/>
      <w:sz w:val="22"/>
      <w:lang w:val="en-IN" w:eastAsia="en-US"/>
    </w:rPr>
  </w:style>
  <w:style w:type="paragraph" w:styleId="a7">
    <w:name w:val="footer"/>
    <w:basedOn w:val="a"/>
    <w:link w:val="a8"/>
    <w:uiPriority w:val="99"/>
    <w:unhideWhenUsed/>
    <w:rsid w:val="00F26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rsid w:val="00F26FD7"/>
    <w:rPr>
      <w:rFonts w:ascii="Calibri" w:eastAsia="Calibri" w:hAnsi="Calibri" w:cs="Times New Roman"/>
      <w:kern w:val="0"/>
      <w:sz w:val="22"/>
      <w:lang w:val="en-IN" w:eastAsia="en-US"/>
    </w:rPr>
  </w:style>
  <w:style w:type="paragraph" w:styleId="a9">
    <w:name w:val="Body Text Indent"/>
    <w:basedOn w:val="a"/>
    <w:link w:val="aa"/>
    <w:uiPriority w:val="99"/>
    <w:unhideWhenUsed/>
    <w:rsid w:val="00F26FD7"/>
    <w:pPr>
      <w:spacing w:after="120"/>
      <w:ind w:left="360"/>
    </w:pPr>
    <w:rPr>
      <w:lang w:val="en-US"/>
    </w:rPr>
  </w:style>
  <w:style w:type="character" w:customStyle="1" w:styleId="aa">
    <w:name w:val="本文インデント (文字)"/>
    <w:basedOn w:val="a0"/>
    <w:link w:val="a9"/>
    <w:uiPriority w:val="99"/>
    <w:rsid w:val="00F26FD7"/>
    <w:rPr>
      <w:rFonts w:ascii="Calibri" w:eastAsia="Calibri" w:hAnsi="Calibri" w:cs="Times New Roman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hayami@kumamoto-u.ac.jp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速水 真也</dc:creator>
  <cp:keywords/>
  <dc:description/>
  <cp:lastModifiedBy>Microsoft アカウント</cp:lastModifiedBy>
  <cp:revision>4</cp:revision>
  <dcterms:created xsi:type="dcterms:W3CDTF">2024-01-15T07:32:00Z</dcterms:created>
  <dcterms:modified xsi:type="dcterms:W3CDTF">2024-01-16T01:15:00Z</dcterms:modified>
</cp:coreProperties>
</file>